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E52A1D" w:rsidRPr="00584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847C7" w:rsidR="00BE4AD0">
        <w:rPr>
          <w:rFonts w:ascii="Times New Roman" w:eastAsia="Times New Roman" w:hAnsi="Times New Roman" w:cs="Times New Roman"/>
          <w:sz w:val="24"/>
          <w:szCs w:val="24"/>
          <w:lang w:val="en-GB"/>
        </w:rPr>
        <w:t>nnex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</w:t>
      </w:r>
    </w:p>
    <w:p w:rsidR="00E52A1D" w:rsidRPr="005847C7" w:rsidP="00BE4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964A7C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>PART A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 xml:space="preserve"> National Library of Lithuania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19"/>
          <w:szCs w:val="19"/>
          <w:lang w:val="en-GB"/>
        </w:rPr>
        <w:t>USER REGISTRATION CARD</w:t>
      </w:r>
    </w:p>
    <w:tbl>
      <w:tblPr>
        <w:tblStyle w:val="a"/>
        <w:tblW w:w="9498" w:type="dxa"/>
        <w:tblInd w:w="567" w:type="dxa"/>
        <w:tblLayout w:type="fixed"/>
        <w:tblLook w:val="0000"/>
      </w:tblPr>
      <w:tblGrid>
        <w:gridCol w:w="1113"/>
        <w:gridCol w:w="382"/>
        <w:gridCol w:w="206"/>
        <w:gridCol w:w="1229"/>
        <w:gridCol w:w="35"/>
        <w:gridCol w:w="6533"/>
      </w:tblGrid>
      <w:tr>
        <w:tblPrEx>
          <w:tblW w:w="9498" w:type="dxa"/>
          <w:tblInd w:w="567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 w:rsidP="008930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User</w:t>
            </w:r>
            <w:r w:rsidRPr="005847C7" w:rsidR="00CB79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 xml:space="preserve"> </w:t>
            </w:r>
            <w:r w:rsidR="00421F0B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Card</w:t>
            </w:r>
            <w:r w:rsidRPr="005847C7" w:rsidR="00CB792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 xml:space="preserve"> </w:t>
            </w:r>
            <w:r w:rsidRPr="005847C7" w:rsidR="00E105E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No.</w:t>
            </w:r>
          </w:p>
        </w:tc>
        <w:tc>
          <w:tcPr>
            <w:tcW w:w="8003" w:type="dxa"/>
            <w:gridSpan w:val="4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>(</w:t>
            </w:r>
            <w:r w:rsidRPr="005847C7" w:rsidR="00BE4A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 xml:space="preserve">to be </w:t>
            </w: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filled by the employee</w:t>
            </w:r>
            <w:r w:rsidRPr="005847C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>)</w:t>
            </w:r>
          </w:p>
        </w:tc>
        <w:bookmarkStart w:id="0" w:name="_GoBack"/>
        <w:bookmarkEnd w:id="0"/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Name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Surname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1495" w:type="dxa"/>
            <w:gridSpan w:val="2"/>
            <w:shd w:val="clear" w:color="auto" w:fill="auto"/>
          </w:tcPr>
          <w:p w:rsidR="00E52A1D" w:rsidRPr="005847C7" w:rsidP="00BE4A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Personal ID</w:t>
            </w:r>
            <w:r w:rsidR="00072EBB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 xml:space="preserve"> number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296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Education</w:t>
            </w:r>
          </w:p>
        </w:tc>
        <w:tc>
          <w:tcPr>
            <w:tcW w:w="653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P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rofession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296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A</w:t>
            </w:r>
            <w:r w:rsidRPr="005847C7" w:rsidR="00BE4AD0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a</w:t>
            </w:r>
            <w:r w:rsidRPr="005847C7" w:rsidR="00BE4AD0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demic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degree</w:t>
            </w:r>
          </w:p>
        </w:tc>
        <w:tc>
          <w:tcPr>
            <w:tcW w:w="653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A</w:t>
            </w:r>
            <w:r w:rsidRPr="005847C7" w:rsidR="00BE4AD0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cademic title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val="en-GB"/>
              </w:rPr>
            </w:pPr>
          </w:p>
          <w:p w:rsidR="00E52A1D" w:rsidRPr="005847C7" w:rsidP="00BE4A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GB"/>
              </w:rPr>
              <w:t>Underline the required one</w:t>
            </w:r>
            <w:r w:rsidRPr="005847C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val="en-GB"/>
              </w:rPr>
              <w:t xml:space="preserve"> </w:t>
            </w:r>
            <w:r w:rsidRPr="005847C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 xml:space="preserve"> </w:t>
            </w: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pupil, student, </w:t>
            </w:r>
            <w:r w:rsidRPr="005847C7" w:rsidR="00BE4AD0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bachelor student, master</w:t>
            </w: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student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  <w:t>*</w:t>
            </w:r>
            <w:r w:rsidRPr="005847C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Data on the place of residence: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111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D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istrict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C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ity, village, area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c>
          <w:tcPr>
            <w:tcW w:w="9498" w:type="dxa"/>
            <w:gridSpan w:val="6"/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rPr>
          <w:trHeight w:val="411"/>
        </w:trPr>
        <w:tc>
          <w:tcPr>
            <w:tcW w:w="1113" w:type="dxa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S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treet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H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ouse/apartment No.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P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ost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al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code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rPr>
          <w:trHeight w:val="411"/>
        </w:trPr>
        <w:tc>
          <w:tcPr>
            <w:tcW w:w="17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phone No.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e-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mail address</w:t>
            </w: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rPr>
          <w:trHeight w:val="411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/>
              </w:rPr>
              <w:t>Data on the place of study:</w:t>
            </w:r>
          </w:p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rPr>
          <w:trHeight w:val="411"/>
        </w:trPr>
        <w:tc>
          <w:tcPr>
            <w:tcW w:w="949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Name of the educational institution</w:t>
            </w:r>
          </w:p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</w:tc>
      </w:tr>
      <w:tr>
        <w:tblPrEx>
          <w:tblW w:w="9498" w:type="dxa"/>
          <w:tblInd w:w="567" w:type="dxa"/>
          <w:tblLayout w:type="fixed"/>
          <w:tblLook w:val="0000"/>
        </w:tblPrEx>
        <w:trPr>
          <w:trHeight w:val="411"/>
        </w:trPr>
        <w:tc>
          <w:tcPr>
            <w:tcW w:w="17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F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aculty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1D" w:rsidRPr="005847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Study</w:t>
            </w:r>
            <w:r w:rsidRPr="005847C7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r w:rsidRPr="005847C7" w:rsidR="00E105EC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status</w:t>
            </w:r>
          </w:p>
        </w:tc>
      </w:tr>
    </w:tbl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am informed </w:t>
      </w:r>
      <w:r w:rsidR="00026AA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and agree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that the personal data provided by me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will be</w:t>
      </w:r>
      <w:r w:rsidRPr="005847C7"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used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fulfil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 objectives of the use </w:t>
      </w:r>
      <w:r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>agreement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and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requirements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of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 law,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i.e.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: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registration and administration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of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reader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’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s registration card, </w:t>
      </w:r>
      <w:r w:rsidRPr="005847C7" w:rsidR="00664742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arrangement of</w:t>
      </w:r>
      <w:r w:rsidRPr="005847C7" w:rsidR="00664742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 library </w:t>
      </w:r>
      <w:r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>collections</w:t>
      </w:r>
      <w:r w:rsidRPr="005847C7"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>, organisation</w:t>
      </w:r>
      <w:r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of servicing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and information provision, accounting, </w:t>
      </w:r>
      <w:r w:rsidRPr="005847C7" w:rsidR="005B6EB9">
        <w:rPr>
          <w:rFonts w:ascii="Times New Roman" w:eastAsia="Times New Roman" w:hAnsi="Times New Roman" w:cs="Times New Roman"/>
          <w:sz w:val="19"/>
          <w:szCs w:val="19"/>
          <w:lang w:val="en-GB"/>
        </w:rPr>
        <w:t>person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al </w:t>
      </w:r>
      <w:r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>identification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, 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operation of the 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>Reader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’s general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="00421F0B">
        <w:rPr>
          <w:rFonts w:ascii="Times New Roman" w:eastAsia="Times New Roman" w:hAnsi="Times New Roman" w:cs="Times New Roman"/>
          <w:sz w:val="19"/>
          <w:szCs w:val="19"/>
          <w:lang w:val="en-GB"/>
        </w:rPr>
        <w:t>Card</w:t>
      </w:r>
      <w:r w:rsidRPr="005847C7" w:rsidR="00DC095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in LIBIS libraries, etc.</w:t>
      </w:r>
    </w:p>
    <w:p w:rsidR="00E52A1D" w:rsidRPr="005847C7" w:rsidP="0060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processes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personal data in </w:t>
      </w:r>
      <w:r w:rsidR="00DC5F86">
        <w:rPr>
          <w:rFonts w:ascii="Times New Roman" w:eastAsia="Times New Roman" w:hAnsi="Times New Roman" w:cs="Times New Roman"/>
          <w:sz w:val="19"/>
          <w:szCs w:val="19"/>
          <w:lang w:val="en-GB"/>
        </w:rPr>
        <w:t>compliance</w:t>
      </w:r>
      <w:r w:rsidRPr="005847C7"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with Regulation of the European Parliament and of the Council </w:t>
      </w:r>
      <w:r w:rsidRPr="005847C7"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(EU) 2016/679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of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27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April 2016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on the protection of natural persons 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>in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 processing of personal data and on the free movement of such data,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>the Law</w:t>
      </w:r>
      <w:r w:rsidR="007D1BB4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on  Protection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of Personal Data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="00FD70C7">
        <w:rPr>
          <w:rFonts w:ascii="Times New Roman" w:eastAsia="Times New Roman" w:hAnsi="Times New Roman" w:cs="Times New Roman"/>
          <w:sz w:val="19"/>
          <w:szCs w:val="19"/>
          <w:lang w:val="en-GB"/>
        </w:rPr>
        <w:t>of the Republic of Lithuania, and</w:t>
      </w:r>
      <w:r w:rsidRPr="005847C7" w:rsidR="00FD70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the </w:t>
      </w:r>
      <w:r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Rules for Processing Personal Data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approved by </w:t>
      </w:r>
      <w:r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>O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rder of the </w:t>
      </w:r>
      <w:r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>D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irector</w:t>
      </w:r>
      <w:r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General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of Martynas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>.</w:t>
      </w: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All information </w:t>
      </w:r>
      <w:r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provided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on this card is complete and correct.</w:t>
      </w: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have familiarized myself with </w:t>
      </w:r>
      <w:r w:rsidRPr="00FD70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the 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>Rules for</w:t>
      </w:r>
      <w:r w:rsidRPr="00391114"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the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Us</w:t>
      </w:r>
      <w:r w:rsidRPr="00391114"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e </w:t>
      </w:r>
      <w:r w:rsidRPr="00391114" w:rsidR="00B149F9">
        <w:rPr>
          <w:rFonts w:ascii="Times New Roman" w:eastAsia="Times New Roman" w:hAnsi="Times New Roman" w:cs="Times New Roman"/>
          <w:sz w:val="19"/>
          <w:szCs w:val="19"/>
          <w:lang w:val="en-GB"/>
        </w:rPr>
        <w:t>of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FD70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Martynas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Library of Lithuania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and undertake to take responsibility for lost or irreparably damaged documents, equipment and other property of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Martynas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.</w:t>
      </w: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am informed that the National Library undertakes to protect privacy and to use the provided data only for the purposes specified in the 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Rules for </w:t>
      </w:r>
      <w:r w:rsidRPr="00391114"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the 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>Us</w:t>
      </w:r>
      <w:r w:rsidRPr="00391114"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>e of</w:t>
      </w:r>
      <w:r w:rsidRPr="00FD70C7" w:rsidR="009F488D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Martynas 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FD70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of Lithuania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and the Privacy Policy.</w:t>
      </w: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Do you agree to receive survey questionnaires to the specified e-mail address?</w: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I agree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  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dis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agree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</w: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684138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tačiakampis 12" o:spid="_x0000_s1025" type="#_x0000_t202" style="width:18.65pt;height:16.6pt;margin-top:0;margin-left:81pt;mso-wrap-distance-bottom:0;mso-wrap-distance-left:9pt;mso-wrap-distance-right:9pt;mso-wrap-distance-top:0;position:absolute;v-text-anchor:middle;z-index:251658240" fillcolor="white" stroked="t" strokecolor="black" strokeweight="1pt">
                <v:stroke joinstyle="round" startarrowwidth="narrow" startarrowlength="short" endarrowwidth="narrow" endarrowlength="short"/>
                <v:textbox inset="9pt,0,9pt,0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684138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21" o:spid="_x0000_s1026" type="#_x0000_t202" style="width:18.65pt;height:16.6pt;margin-top:0;margin-left:189pt;mso-wrap-distance-bottom:0;mso-wrap-distance-left:9pt;mso-wrap-distance-right:9pt;mso-wrap-distance-top:0;position:absolute;v-text-anchor:middle;z-index:251660288" fillcolor="white" stroked="t" strokecolor="black" strokeweight="1pt">
                <v:stroke joinstyle="round" startarrowwidth="narrow" startarrowlength="short" endarrowwidth="narrow" endarrowlength="short"/>
                <v:textbox inset="9pt,0,9pt,0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A1D" w:rsidRPr="005847C7">
      <w:pPr>
        <w:spacing w:after="0" w:line="240" w:lineRule="auto"/>
        <w:rPr>
          <w:sz w:val="19"/>
          <w:szCs w:val="19"/>
          <w:lang w:val="en-GB"/>
        </w:rPr>
      </w:pP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Do you agree to receive </w:t>
      </w:r>
      <w:r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>the L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ibrary</w:t>
      </w:r>
      <w:r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>’s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newsletters to the specified e-mail address?</w: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I agree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    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ab/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dis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agree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</w: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684138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5" o:spid="_x0000_s1027" type="#_x0000_t202" style="width:18.65pt;height:16.6pt;margin-top:0;margin-left:78pt;mso-wrap-distance-bottom:0;mso-wrap-distance-left:9pt;mso-wrap-distance-right:9pt;mso-wrap-distance-top:0;position:absolute;v-text-anchor:middle;z-index:251662336" fillcolor="white" stroked="t" strokecolor="black" strokeweight="1pt">
                <v:stroke joinstyle="round" startarrowwidth="narrow" startarrowlength="short" endarrowwidth="narrow" endarrowlength="short"/>
                <v:textbox inset="9pt,0,9pt,0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684138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9" o:spid="_x0000_s1028" type="#_x0000_t202" style="width:18.65pt;height:16.6pt;margin-top:0;margin-left:188pt;mso-wrap-distance-bottom:0;mso-wrap-distance-left:9pt;mso-wrap-distance-right:9pt;mso-wrap-distance-top:0;position:absolute;v-text-anchor:middle;z-index:251664384" fillcolor="white" stroked="t" strokecolor="black" strokeweight="1pt">
                <v:stroke joinstyle="round" startarrowwidth="narrow" startarrowlength="short" endarrowwidth="narrow" endarrowlength="short"/>
                <v:textbox inset="9pt,0,9pt,0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A1D" w:rsidRPr="005847C7">
      <w:pPr>
        <w:tabs>
          <w:tab w:val="left" w:pos="10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9"/>
          <w:szCs w:val="19"/>
          <w:lang w:val="en-GB"/>
        </w:rPr>
        <w:sectPr>
          <w:footerReference w:type="default" r:id="rId5"/>
          <w:pgSz w:w="11906" w:h="16838"/>
          <w:pgMar w:top="1701" w:right="567" w:bottom="1134" w:left="709" w:header="567" w:footer="567" w:gutter="0"/>
          <w:pgNumType w:start="21"/>
          <w:cols w:space="720"/>
        </w:sectPr>
      </w:pPr>
    </w:p>
    <w:p w:rsidR="00E52A1D" w:rsidRPr="005847C7">
      <w:pPr>
        <w:tabs>
          <w:tab w:val="left" w:pos="10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You </w:t>
      </w:r>
      <w:r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>may</w:t>
      </w:r>
      <w:r w:rsidRPr="005847C7" w:rsidR="00A04F2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withdraw your expressed consent to receive newsletters at any time in your account in LIBIS, as well as by writing to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Martynas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.</w:t>
      </w:r>
    </w:p>
    <w:p w:rsidR="00E52A1D" w:rsidRPr="0058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Upon change of the provided mandatory data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, I </w:t>
      </w: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undertake to notify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Martynas 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>Mažvydas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National Library of Lithuania </w:t>
      </w:r>
      <w:r>
        <w:rPr>
          <w:rFonts w:ascii="Times New Roman" w:eastAsia="Times New Roman" w:hAnsi="Times New Roman" w:cs="Times New Roman"/>
          <w:sz w:val="19"/>
          <w:szCs w:val="19"/>
          <w:lang w:val="en-GB"/>
        </w:rPr>
        <w:t>of such change</w:t>
      </w:r>
      <w:r w:rsidRPr="005847C7" w:rsidR="00E105EC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within 30 days.</w:t>
      </w:r>
    </w:p>
    <w:p w:rsidR="00E52A1D" w:rsidRPr="005847C7">
      <w:pPr>
        <w:tabs>
          <w:tab w:val="left" w:pos="2719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I agree 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ab/>
        <w:t xml:space="preserve">I 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dis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agree </w: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233923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6" o:spid="_x0000_s1029" type="#_x0000_t202" style="width:18.65pt;height:16.6pt;margin-top:0;margin-left:71pt;mso-wrap-distance-bottom:0;mso-wrap-distance-left:9pt;mso-wrap-distance-right:9pt;mso-wrap-distance-top:0;position:absolute;v-text-anchor:middle;z-index:251666432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7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236855" cy="210820"/>
                <wp:effectExtent l="0" t="0" r="0" b="0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5233923" y="3680940"/>
                          <a:ext cx="23685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1435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 id="Stačiakampis 13" o:spid="_x0000_s1030" type="#_x0000_t202" style="width:18.65pt;height:16.6pt;margin-top:0;margin-left:185pt;mso-wrap-distance-bottom:0;mso-wrap-distance-left:9pt;mso-wrap-distance-right:9pt;mso-wrap-distance-top:0;position:absolute;v-text-anchor:middle;z-index:251668480" fillcolor="white" stroked="t" strokecolor="black" strokeweight="1pt">
                <v:stroke startarrowwidth="narrow" startarrowlength="short" endarrowwidth="narrow" endarrowlength="short"/>
                <v:textbox inset="7.2pt,3.6pt,7.2pt,3.6pt">
                  <w:txbxContent>
                    <w:p w:rsidR="00E21435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</w:p>
    <w:p w:rsidR="00E52A1D" w:rsidRPr="005847C7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:rsidR="00E52A1D" w:rsidRPr="005847C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3061"/>
          <w:tab w:val="left" w:pos="508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>_________________________________            ____________________                          ________________</w:t>
      </w:r>
    </w:p>
    <w:p w:rsidR="00E52A1D" w:rsidRPr="005847C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8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 xml:space="preserve">             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Name</w:t>
      </w:r>
      <w:r w:rsidRPr="005847C7" w:rsidR="00605E46">
        <w:rPr>
          <w:rFonts w:ascii="Times New Roman" w:eastAsia="Times New Roman" w:hAnsi="Times New Roman" w:cs="Times New Roman"/>
          <w:sz w:val="19"/>
          <w:szCs w:val="19"/>
          <w:lang w:val="en-GB"/>
        </w:rPr>
        <w:t>,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 xml:space="preserve"> surname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ab/>
        <w:t xml:space="preserve">                                          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Signature</w:t>
      </w:r>
      <w:r w:rsidRPr="005847C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ab/>
        <w:t xml:space="preserve">                               Dat</w:t>
      </w: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e</w:t>
      </w:r>
    </w:p>
    <w:p w:rsidR="00E52A1D" w:rsidRPr="005847C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:rsidR="00E52A1D" w:rsidRPr="005847C7">
      <w:pPr>
        <w:tabs>
          <w:tab w:val="left" w:pos="3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GB"/>
        </w:rPr>
      </w:pPr>
      <w:r w:rsidRPr="005847C7">
        <w:rPr>
          <w:rFonts w:ascii="Times New Roman" w:eastAsia="Times New Roman" w:hAnsi="Times New Roman" w:cs="Times New Roman"/>
          <w:sz w:val="19"/>
          <w:szCs w:val="19"/>
          <w:lang w:val="en-GB"/>
        </w:rPr>
        <w:t>________________________</w:t>
      </w:r>
    </w:p>
    <w:p w:rsidR="00E52A1D" w:rsidRPr="005847C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:rsidR="00E52A1D" w:rsidRPr="005847C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6"/>
      <w:type w:val="nextPage"/>
      <w:pgSz w:w="11906" w:h="16838"/>
      <w:pgMar w:top="1701" w:right="567" w:bottom="1134" w:left="709" w:header="567" w:footer="567" w:gutter="0"/>
      <w:pgNumType w:start="2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